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E8" w:rsidRDefault="007D45E8" w:rsidP="007D45E8">
      <w:pPr>
        <w:pStyle w:val="ConsPlusNormal"/>
        <w:jc w:val="right"/>
        <w:outlineLvl w:val="0"/>
      </w:pPr>
      <w:r>
        <w:t>Приложение N 2</w:t>
      </w:r>
    </w:p>
    <w:p w:rsidR="007D45E8" w:rsidRDefault="007D45E8" w:rsidP="007D45E8">
      <w:pPr>
        <w:pStyle w:val="ConsPlusNormal"/>
        <w:jc w:val="right"/>
      </w:pPr>
      <w:r>
        <w:t>к решению</w:t>
      </w:r>
    </w:p>
    <w:p w:rsidR="007D45E8" w:rsidRDefault="007D45E8" w:rsidP="007D45E8">
      <w:pPr>
        <w:pStyle w:val="ConsPlusNormal"/>
        <w:jc w:val="right"/>
      </w:pPr>
      <w:proofErr w:type="spellStart"/>
      <w:r>
        <w:t>Серышевского</w:t>
      </w:r>
      <w:proofErr w:type="spellEnd"/>
    </w:p>
    <w:p w:rsidR="007D45E8" w:rsidRDefault="007D45E8" w:rsidP="007D45E8">
      <w:pPr>
        <w:pStyle w:val="ConsPlusNormal"/>
        <w:jc w:val="right"/>
      </w:pPr>
      <w:r>
        <w:t>районного Совета</w:t>
      </w:r>
    </w:p>
    <w:p w:rsidR="007D45E8" w:rsidRDefault="007D45E8" w:rsidP="007D45E8">
      <w:pPr>
        <w:pStyle w:val="ConsPlusNormal"/>
        <w:jc w:val="right"/>
      </w:pPr>
      <w:r>
        <w:t>народных депутатов</w:t>
      </w:r>
    </w:p>
    <w:p w:rsidR="007D45E8" w:rsidRDefault="007D45E8" w:rsidP="007D45E8">
      <w:pPr>
        <w:pStyle w:val="ConsPlusNormal"/>
        <w:jc w:val="right"/>
      </w:pPr>
      <w:r>
        <w:t>от 27 октября 2005 г. N 61</w:t>
      </w:r>
    </w:p>
    <w:p w:rsidR="007D45E8" w:rsidRDefault="007D45E8" w:rsidP="007D45E8">
      <w:pPr>
        <w:pStyle w:val="ConsPlusNormal"/>
        <w:ind w:firstLine="540"/>
        <w:jc w:val="both"/>
      </w:pPr>
    </w:p>
    <w:p w:rsidR="007D45E8" w:rsidRDefault="007D45E8" w:rsidP="007D45E8">
      <w:pPr>
        <w:pStyle w:val="ConsPlusTitle"/>
        <w:jc w:val="center"/>
      </w:pPr>
      <w:bookmarkStart w:id="0" w:name="P127"/>
      <w:bookmarkEnd w:id="0"/>
      <w:r>
        <w:t>ЗНАЧЕНИЯ ФАКТОРА B, УЧИТЫВАЮЩЕГО ВИД</w:t>
      </w:r>
    </w:p>
    <w:p w:rsidR="007D45E8" w:rsidRDefault="007D45E8" w:rsidP="007D45E8">
      <w:pPr>
        <w:pStyle w:val="ConsPlusTitle"/>
        <w:jc w:val="center"/>
      </w:pPr>
      <w:r>
        <w:t>ПРЕДПРИНИМАТЕЛЬСКОЙ ДЕЯТЕЛЬНОСТИ</w:t>
      </w:r>
    </w:p>
    <w:p w:rsidR="007D45E8" w:rsidRDefault="007D45E8" w:rsidP="007D45E8">
      <w:pPr>
        <w:spacing w:after="1"/>
      </w:pPr>
    </w:p>
    <w:p w:rsidR="007D45E8" w:rsidRDefault="007D45E8" w:rsidP="007D45E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046"/>
        <w:gridCol w:w="1701"/>
        <w:gridCol w:w="1644"/>
      </w:tblGrid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3345" w:type="dxa"/>
            <w:gridSpan w:val="2"/>
          </w:tcPr>
          <w:p w:rsidR="007D45E8" w:rsidRDefault="007D45E8" w:rsidP="00D94640">
            <w:pPr>
              <w:pStyle w:val="ConsPlusNormal"/>
              <w:jc w:val="center"/>
            </w:pPr>
            <w:r>
              <w:t>Значение фактора B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  <w:jc w:val="center"/>
            </w:pP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  <w:jc w:val="center"/>
            </w:pPr>
            <w:r>
              <w:t>2016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Бытовые услуги: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1.1.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0,45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0,45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1.2.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Ремонт и пошив швейных изделий, головных уборов и изделий текстильной галантереи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0,45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0,45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1.3.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Ремонт, пошив и вязание трикотажных изделий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0,4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0,3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1.4.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Ремонт и пошив меховых и кожаных изделий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0,6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1.5.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Химическая чистка и крашение при условии, что эти услуги составляют не более 30% в общем объеме оказываемых бытовых услуг организацией или предпринимателем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0,4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0,4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1.6.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Услуги прачечных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0,3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0,2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1.7.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1.8.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Ремонт и изготовление мелких металлических изделий (изготовление и ремонт ключей, замков, заточка ножей, ножниц)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0,3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0,2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1.9.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приборов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1.10.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Ремонт часов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0,4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Услуги проката бытовой радиоэлектронной аппаратуры, бытовых машин и приборов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0,4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1.11.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Услуги фотоателье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1.12.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Прочие бытовые услуги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0,7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0,7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1.13.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0,4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0,4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1.14.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lastRenderedPageBreak/>
              <w:t>1.15.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Услуги проката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2.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Розничная торговля, осуществляемая через объекты торговой сети, исключительно: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2.1.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Товарами религиозного назначения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0,3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0,3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2.2.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Лекарственными препаратами и изделиями медицинского назначения (фармация)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2.3.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Товарами для детей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0,6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0,4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2.4.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Сельскохозяйственной продукцией, реализуемой товаропроизводителями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2.5.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Хлебом и хлебобулочными изделиями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2.6.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Школьно-письменными товарами, книжной и печатной продукцией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2.7.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Детским питанием, продуктами диабетического питания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0,6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0,4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2.8.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Молоком и молочными продуктами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0,6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0,6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2.9.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proofErr w:type="gramStart"/>
            <w:r>
              <w:t>Комиссионная торговля товарами, бывшими в употреблении (за исключением автомобилей, мотоциклов, других транспортных средств и употреблении (запасных частей к ним, а также ювелирных исключением автомобилей, изделий)</w:t>
            </w:r>
            <w:proofErr w:type="gramEnd"/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0,5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2.10.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Товарами для сада, огорода, семенами, рассадой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0,4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0,4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2.11.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Ритуальными товарами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0,3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0,3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2.12.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Прочими товарами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3.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Оказание услуг общественного питания: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3.1.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В школьных столовых, осуществляющих самостоятельное приготовление пищи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0,2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0,2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3.2.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В иных объектах организации общественного питания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0,73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0,73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4.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на платных стоянках (за исключением штрафных автостоянок)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0,8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0,8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5.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Оказание ветеринарных услуг: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6.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6.1.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От 1 до 4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lastRenderedPageBreak/>
              <w:t>6.2.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От 5 до 8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6.3.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От 9 до 15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6.4.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От 16 до 24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6.5.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От 25 до 34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6.6.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От 35 посадочных мест и выше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7.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8.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9.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Распространение и (или) размещение наружной рекламы с использованием рекламных конструкций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10.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Размещение рекламы на транспортных средствах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  <w:r>
              <w:t>1</w:t>
            </w: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11.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12.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</w:p>
        </w:tc>
      </w:tr>
      <w:tr w:rsidR="007D45E8" w:rsidTr="00D94640">
        <w:tc>
          <w:tcPr>
            <w:tcW w:w="680" w:type="dxa"/>
          </w:tcPr>
          <w:p w:rsidR="007D45E8" w:rsidRDefault="007D45E8" w:rsidP="00D94640">
            <w:pPr>
              <w:pStyle w:val="ConsPlusNormal"/>
            </w:pPr>
            <w:r>
              <w:t>13.</w:t>
            </w:r>
          </w:p>
        </w:tc>
        <w:tc>
          <w:tcPr>
            <w:tcW w:w="5046" w:type="dxa"/>
          </w:tcPr>
          <w:p w:rsidR="007D45E8" w:rsidRDefault="007D45E8" w:rsidP="00D94640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</w:t>
            </w:r>
          </w:p>
        </w:tc>
        <w:tc>
          <w:tcPr>
            <w:tcW w:w="1701" w:type="dxa"/>
          </w:tcPr>
          <w:p w:rsidR="007D45E8" w:rsidRDefault="007D45E8" w:rsidP="00D94640">
            <w:pPr>
              <w:pStyle w:val="ConsPlusNormal"/>
            </w:pPr>
          </w:p>
        </w:tc>
        <w:tc>
          <w:tcPr>
            <w:tcW w:w="1644" w:type="dxa"/>
          </w:tcPr>
          <w:p w:rsidR="007D45E8" w:rsidRDefault="007D45E8" w:rsidP="00D94640">
            <w:pPr>
              <w:pStyle w:val="ConsPlusNormal"/>
            </w:pPr>
          </w:p>
        </w:tc>
      </w:tr>
    </w:tbl>
    <w:p w:rsidR="007D45E8" w:rsidRDefault="007D45E8" w:rsidP="007D45E8">
      <w:pPr>
        <w:pStyle w:val="ConsPlusNormal"/>
        <w:ind w:firstLine="540"/>
        <w:jc w:val="both"/>
      </w:pPr>
    </w:p>
    <w:p w:rsidR="009F03DE" w:rsidRDefault="009F03DE">
      <w:bookmarkStart w:id="1" w:name="_GoBack"/>
      <w:bookmarkEnd w:id="1"/>
    </w:p>
    <w:sectPr w:rsidR="009F0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E8"/>
    <w:rsid w:val="007D45E8"/>
    <w:rsid w:val="009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1Internet_23</dc:creator>
  <cp:lastModifiedBy>1Internet_23</cp:lastModifiedBy>
  <cp:revision>1</cp:revision>
  <dcterms:created xsi:type="dcterms:W3CDTF">2020-03-12T03:35:00Z</dcterms:created>
  <dcterms:modified xsi:type="dcterms:W3CDTF">2020-03-12T03:37:00Z</dcterms:modified>
</cp:coreProperties>
</file>